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561E" w14:textId="02D6BC94" w:rsidR="00743231" w:rsidRPr="00001CB3" w:rsidRDefault="00EA5642" w:rsidP="00001CB3">
      <w:pPr>
        <w:pStyle w:val="Body"/>
        <w:spacing w:after="0" w:line="276" w:lineRule="auto"/>
        <w:jc w:val="center"/>
        <w:rPr>
          <w:color w:val="244061"/>
          <w:sz w:val="28"/>
          <w:szCs w:val="28"/>
          <w:u w:color="244061"/>
        </w:rPr>
      </w:pPr>
      <w:r>
        <w:rPr>
          <w:b/>
          <w:bCs/>
          <w:color w:val="244061"/>
          <w:sz w:val="28"/>
          <w:szCs w:val="28"/>
          <w:u w:color="244061"/>
        </w:rPr>
        <w:t>Program</w:t>
      </w:r>
      <w:r w:rsidR="00001CB3" w:rsidRPr="00001CB3">
        <w:rPr>
          <w:b/>
          <w:bCs/>
          <w:color w:val="244061"/>
          <w:sz w:val="28"/>
          <w:szCs w:val="28"/>
          <w:u w:color="244061"/>
        </w:rPr>
        <w:t xml:space="preserve"> Specialist, Sexual and Reproductive Health and Rights (SRHR</w:t>
      </w:r>
      <w:r w:rsidR="00001CB3" w:rsidRPr="00001CB3">
        <w:rPr>
          <w:rFonts w:cs="Arial"/>
          <w:b/>
          <w:sz w:val="28"/>
          <w:szCs w:val="28"/>
        </w:rPr>
        <w:t>)</w:t>
      </w:r>
    </w:p>
    <w:p w14:paraId="32AA4472" w14:textId="77777777" w:rsidR="00001CB3" w:rsidRDefault="00001CB3">
      <w:pPr>
        <w:pStyle w:val="Body"/>
        <w:spacing w:after="0" w:line="276" w:lineRule="auto"/>
        <w:rPr>
          <w:b/>
          <w:bCs/>
          <w:color w:val="244061"/>
          <w:sz w:val="24"/>
          <w:szCs w:val="24"/>
          <w:u w:color="244061"/>
        </w:rPr>
      </w:pPr>
    </w:p>
    <w:p w14:paraId="3322E79E" w14:textId="2D060442"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EA5642">
        <w:rPr>
          <w:b/>
          <w:bCs/>
          <w:color w:val="244061"/>
          <w:sz w:val="24"/>
          <w:szCs w:val="24"/>
          <w:u w:color="244061"/>
        </w:rPr>
        <w:t>Program</w:t>
      </w:r>
      <w:r w:rsidR="00A25278">
        <w:rPr>
          <w:b/>
          <w:bCs/>
          <w:color w:val="244061"/>
          <w:sz w:val="24"/>
          <w:szCs w:val="24"/>
          <w:u w:color="244061"/>
        </w:rPr>
        <w:t xml:space="preserve"> Specialist, SRHR</w:t>
      </w:r>
    </w:p>
    <w:p w14:paraId="4339820F" w14:textId="1A683B1B"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364FB9">
        <w:rPr>
          <w:b/>
          <w:bCs/>
          <w:color w:val="244061"/>
          <w:sz w:val="24"/>
          <w:szCs w:val="24"/>
          <w:u w:color="244061"/>
        </w:rPr>
        <w:tab/>
      </w:r>
      <w:r w:rsidR="00364FB9">
        <w:rPr>
          <w:b/>
          <w:bCs/>
          <w:color w:val="244061"/>
          <w:sz w:val="24"/>
          <w:szCs w:val="24"/>
          <w:u w:color="244061"/>
        </w:rPr>
        <w:tab/>
      </w:r>
      <w:r w:rsidR="006245C7">
        <w:rPr>
          <w:b/>
          <w:bCs/>
          <w:color w:val="244061"/>
          <w:sz w:val="24"/>
          <w:szCs w:val="24"/>
          <w:u w:color="244061"/>
        </w:rPr>
        <w:t xml:space="preserve">            </w:t>
      </w:r>
      <w:r w:rsidR="00FE0548">
        <w:rPr>
          <w:b/>
          <w:bCs/>
          <w:color w:val="244061"/>
          <w:sz w:val="24"/>
          <w:szCs w:val="24"/>
          <w:u w:color="244061"/>
        </w:rPr>
        <w:t>NO</w:t>
      </w:r>
      <w:r w:rsidR="00357B94">
        <w:rPr>
          <w:b/>
          <w:bCs/>
          <w:color w:val="244061"/>
          <w:sz w:val="24"/>
          <w:szCs w:val="24"/>
          <w:u w:color="244061"/>
        </w:rPr>
        <w:t>-</w:t>
      </w:r>
      <w:r w:rsidR="00FE0548">
        <w:rPr>
          <w:b/>
          <w:bCs/>
          <w:color w:val="244061"/>
          <w:sz w:val="24"/>
          <w:szCs w:val="24"/>
          <w:u w:color="244061"/>
        </w:rPr>
        <w:t>C</w:t>
      </w:r>
    </w:p>
    <w:p w14:paraId="103F4607" w14:textId="00DE1A5B" w:rsidR="00743231" w:rsidRDefault="00732422" w:rsidP="00E169CB">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0F37CF">
        <w:rPr>
          <w:b/>
          <w:bCs/>
          <w:color w:val="244061"/>
          <w:sz w:val="24"/>
          <w:szCs w:val="24"/>
          <w:u w:color="244061"/>
        </w:rPr>
        <w:t xml:space="preserve">   </w:t>
      </w:r>
      <w:r w:rsidR="00951B65">
        <w:rPr>
          <w:b/>
          <w:bCs/>
          <w:color w:val="244061"/>
          <w:sz w:val="24"/>
          <w:szCs w:val="24"/>
          <w:u w:color="244061"/>
        </w:rPr>
        <w:t xml:space="preserve">                           </w:t>
      </w:r>
      <w:r w:rsidR="00E169CB">
        <w:rPr>
          <w:b/>
          <w:bCs/>
          <w:color w:val="244061"/>
          <w:sz w:val="24"/>
          <w:szCs w:val="24"/>
          <w:u w:color="244061"/>
        </w:rPr>
        <w:t xml:space="preserve"> </w:t>
      </w:r>
      <w:r w:rsidR="00951B65">
        <w:rPr>
          <w:b/>
          <w:bCs/>
          <w:color w:val="244061"/>
          <w:sz w:val="24"/>
          <w:szCs w:val="24"/>
          <w:u w:color="244061"/>
        </w:rPr>
        <w:t xml:space="preserve"> </w:t>
      </w:r>
      <w:r w:rsidR="00E169CB">
        <w:rPr>
          <w:b/>
          <w:bCs/>
          <w:color w:val="244061"/>
          <w:sz w:val="24"/>
          <w:szCs w:val="24"/>
          <w:u w:color="244061"/>
        </w:rPr>
        <w:t xml:space="preserve"> 12866</w:t>
      </w:r>
    </w:p>
    <w:p w14:paraId="666E4671" w14:textId="0E2D1F7A"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sidR="00357B94">
        <w:rPr>
          <w:b/>
          <w:bCs/>
          <w:color w:val="244061"/>
          <w:sz w:val="24"/>
          <w:szCs w:val="24"/>
          <w:u w:color="244061"/>
        </w:rPr>
        <w:t xml:space="preserve">            </w:t>
      </w:r>
      <w:r w:rsidR="00EA5642">
        <w:rPr>
          <w:b/>
          <w:bCs/>
          <w:color w:val="244061"/>
          <w:sz w:val="24"/>
          <w:szCs w:val="24"/>
          <w:u w:color="244061"/>
        </w:rPr>
        <w:t>Tehran</w:t>
      </w:r>
      <w:r w:rsidR="00357B94">
        <w:rPr>
          <w:b/>
          <w:bCs/>
          <w:color w:val="244061"/>
          <w:sz w:val="24"/>
          <w:szCs w:val="24"/>
          <w:u w:color="244061"/>
        </w:rPr>
        <w:t xml:space="preserve">, </w:t>
      </w:r>
      <w:r w:rsidR="00EA5642">
        <w:rPr>
          <w:b/>
          <w:bCs/>
          <w:color w:val="244061"/>
          <w:sz w:val="24"/>
          <w:szCs w:val="24"/>
          <w:u w:color="244061"/>
        </w:rPr>
        <w:t>IR. Iran</w:t>
      </w:r>
      <w:r w:rsidR="00261C52">
        <w:rPr>
          <w:b/>
          <w:bCs/>
          <w:color w:val="244061"/>
          <w:sz w:val="24"/>
          <w:szCs w:val="24"/>
          <w:u w:color="244061"/>
        </w:rPr>
        <w:t xml:space="preserve"> </w:t>
      </w:r>
      <w:r w:rsidR="00357B94">
        <w:rPr>
          <w:b/>
          <w:bCs/>
          <w:color w:val="244061"/>
          <w:sz w:val="24"/>
          <w:szCs w:val="24"/>
          <w:u w:color="244061"/>
        </w:rPr>
        <w:br/>
        <w:t>Full/Part time:</w:t>
      </w:r>
      <w:r w:rsidR="00357B94">
        <w:rPr>
          <w:b/>
          <w:bCs/>
          <w:color w:val="244061"/>
          <w:sz w:val="24"/>
          <w:szCs w:val="24"/>
          <w:u w:color="244061"/>
        </w:rPr>
        <w:tab/>
      </w:r>
      <w:r w:rsidR="00357B94">
        <w:rPr>
          <w:b/>
          <w:bCs/>
          <w:color w:val="244061"/>
          <w:sz w:val="24"/>
          <w:szCs w:val="24"/>
          <w:u w:color="244061"/>
        </w:rPr>
        <w:tab/>
        <w:t xml:space="preserve">            Full time</w:t>
      </w:r>
    </w:p>
    <w:p w14:paraId="2F915D54" w14:textId="555B7BB9"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357B94">
        <w:rPr>
          <w:b/>
          <w:bCs/>
          <w:color w:val="244061"/>
          <w:sz w:val="24"/>
          <w:szCs w:val="24"/>
          <w:u w:color="244061"/>
        </w:rPr>
        <w:t xml:space="preserve">/Temporary: </w:t>
      </w:r>
      <w:r w:rsidR="00357B94">
        <w:rPr>
          <w:b/>
          <w:bCs/>
          <w:color w:val="244061"/>
          <w:sz w:val="24"/>
          <w:szCs w:val="24"/>
          <w:u w:color="244061"/>
        </w:rPr>
        <w:tab/>
        <w:t xml:space="preserve">            Fixed term</w:t>
      </w:r>
    </w:p>
    <w:p w14:paraId="76B63827" w14:textId="54687F33" w:rsidR="00743231" w:rsidRDefault="006A4AF8">
      <w:pPr>
        <w:pStyle w:val="Body"/>
        <w:spacing w:after="0" w:line="276" w:lineRule="auto"/>
        <w:rPr>
          <w:b/>
          <w:bCs/>
          <w:color w:val="244061"/>
          <w:sz w:val="24"/>
          <w:szCs w:val="24"/>
          <w:u w:color="244061"/>
        </w:rPr>
      </w:pPr>
      <w:r>
        <w:rPr>
          <w:b/>
          <w:bCs/>
          <w:color w:val="244061"/>
          <w:sz w:val="24"/>
          <w:szCs w:val="24"/>
          <w:u w:color="244061"/>
        </w:rPr>
        <w:t>Rotational/Non Rotational:</w:t>
      </w:r>
      <w:r>
        <w:rPr>
          <w:b/>
          <w:bCs/>
          <w:color w:val="244061"/>
          <w:sz w:val="24"/>
          <w:szCs w:val="24"/>
          <w:u w:color="244061"/>
        </w:rPr>
        <w:tab/>
      </w:r>
      <w:r w:rsidR="000C5AEC">
        <w:rPr>
          <w:b/>
          <w:bCs/>
          <w:color w:val="244061"/>
          <w:sz w:val="24"/>
          <w:szCs w:val="24"/>
          <w:u w:color="244061"/>
        </w:rPr>
        <w:t xml:space="preserve">            </w:t>
      </w:r>
      <w:r w:rsidR="00357B94">
        <w:rPr>
          <w:b/>
          <w:bCs/>
          <w:color w:val="244061"/>
          <w:sz w:val="24"/>
          <w:szCs w:val="24"/>
          <w:u w:color="244061"/>
        </w:rPr>
        <w:t>Non Rotational</w:t>
      </w:r>
    </w:p>
    <w:p w14:paraId="7E964E87" w14:textId="77777777" w:rsidR="00386CAD" w:rsidRDefault="006A4AF8">
      <w:pPr>
        <w:pStyle w:val="Body"/>
        <w:spacing w:after="0" w:line="276" w:lineRule="auto"/>
        <w:rPr>
          <w:b/>
          <w:bCs/>
          <w:color w:val="244061"/>
          <w:sz w:val="24"/>
          <w:szCs w:val="24"/>
          <w:u w:color="244061"/>
        </w:rPr>
      </w:pPr>
      <w:r>
        <w:rPr>
          <w:b/>
          <w:bCs/>
          <w:color w:val="244061"/>
          <w:sz w:val="24"/>
          <w:szCs w:val="24"/>
          <w:u w:color="244061"/>
        </w:rPr>
        <w:t>Duration:</w:t>
      </w:r>
      <w:r w:rsidR="00357B94">
        <w:rPr>
          <w:b/>
          <w:bCs/>
          <w:color w:val="244061"/>
          <w:sz w:val="24"/>
          <w:szCs w:val="24"/>
          <w:u w:color="244061"/>
        </w:rPr>
        <w:tab/>
      </w:r>
      <w:r w:rsidR="00357B94">
        <w:rPr>
          <w:b/>
          <w:bCs/>
          <w:color w:val="244061"/>
          <w:sz w:val="24"/>
          <w:szCs w:val="24"/>
          <w:u w:color="244061"/>
        </w:rPr>
        <w:tab/>
      </w:r>
      <w:r w:rsidR="00357B94">
        <w:rPr>
          <w:b/>
          <w:bCs/>
          <w:color w:val="244061"/>
          <w:sz w:val="24"/>
          <w:szCs w:val="24"/>
          <w:u w:color="244061"/>
        </w:rPr>
        <w:tab/>
        <w:t xml:space="preserve">            One year with possible extension subject to </w:t>
      </w:r>
      <w:r w:rsidR="00386CAD">
        <w:rPr>
          <w:b/>
          <w:bCs/>
          <w:color w:val="244061"/>
          <w:sz w:val="24"/>
          <w:szCs w:val="24"/>
          <w:u w:color="244061"/>
        </w:rPr>
        <w:t xml:space="preserve"> </w:t>
      </w:r>
    </w:p>
    <w:p w14:paraId="47952BCD" w14:textId="61D124CE" w:rsidR="00743231" w:rsidRDefault="00386CAD">
      <w:pPr>
        <w:pStyle w:val="Body"/>
        <w:spacing w:after="0" w:line="276" w:lineRule="auto"/>
        <w:rPr>
          <w:b/>
          <w:bCs/>
          <w:color w:val="244061"/>
          <w:sz w:val="24"/>
          <w:szCs w:val="24"/>
          <w:u w:color="244061"/>
        </w:rPr>
      </w:pPr>
      <w:r>
        <w:rPr>
          <w:b/>
          <w:bCs/>
          <w:color w:val="244061"/>
          <w:sz w:val="24"/>
          <w:szCs w:val="24"/>
          <w:u w:color="244061"/>
        </w:rPr>
        <w:t xml:space="preserve">                                                                 </w:t>
      </w:r>
      <w:proofErr w:type="gramStart"/>
      <w:r w:rsidR="004A5F3B">
        <w:rPr>
          <w:b/>
          <w:bCs/>
          <w:color w:val="244061"/>
          <w:sz w:val="24"/>
          <w:szCs w:val="24"/>
          <w:u w:color="244061"/>
        </w:rPr>
        <w:t>performance</w:t>
      </w:r>
      <w:proofErr w:type="gramEnd"/>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5D962EB5" w14:textId="1DF2AA71" w:rsidR="00D63ED3" w:rsidRPr="000D602D" w:rsidRDefault="000D602D" w:rsidP="000D602D">
      <w:pPr>
        <w:pStyle w:val="Body"/>
        <w:spacing w:line="240" w:lineRule="auto"/>
        <w:jc w:val="both"/>
        <w:rPr>
          <w:sz w:val="24"/>
          <w:szCs w:val="24"/>
        </w:rPr>
      </w:pPr>
      <w:r w:rsidRPr="000D602D">
        <w:rPr>
          <w:sz w:val="24"/>
          <w:szCs w:val="24"/>
        </w:rPr>
        <w:t xml:space="preserve">The SRHR Specialist is located in the </w:t>
      </w:r>
      <w:r w:rsidR="00EA5642">
        <w:rPr>
          <w:sz w:val="24"/>
          <w:szCs w:val="24"/>
        </w:rPr>
        <w:t>Iran</w:t>
      </w:r>
      <w:r w:rsidRPr="000D602D">
        <w:rPr>
          <w:sz w:val="24"/>
          <w:szCs w:val="24"/>
        </w:rPr>
        <w:t xml:space="preserve"> Country Office (CO) and reports to the UNFPA Representative.</w:t>
      </w: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rsidP="00AA3662">
      <w:pPr>
        <w:pStyle w:val="Body"/>
        <w:spacing w:line="240" w:lineRule="auto"/>
        <w:jc w:val="both"/>
        <w:rPr>
          <w:sz w:val="24"/>
          <w:szCs w:val="24"/>
        </w:rPr>
      </w:pPr>
      <w:r>
        <w:rPr>
          <w:sz w:val="24"/>
          <w:szCs w:val="24"/>
        </w:rPr>
        <w:t xml:space="preserve">UNFPA is the lead UN agency for delivering a world where every pregnancy is wanted, </w:t>
      </w:r>
      <w:proofErr w:type="gramStart"/>
      <w:r>
        <w:rPr>
          <w:sz w:val="24"/>
          <w:szCs w:val="24"/>
        </w:rPr>
        <w:t>every childbirth</w:t>
      </w:r>
      <w:proofErr w:type="gramEnd"/>
      <w:r>
        <w:rPr>
          <w:sz w:val="24"/>
          <w:szCs w:val="24"/>
        </w:rPr>
        <w:t xml:space="preserve">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709C0A76" w:rsidR="005E0232" w:rsidRDefault="005E0232" w:rsidP="00AA3662">
      <w:pPr>
        <w:pStyle w:val="Body"/>
        <w:spacing w:line="240" w:lineRule="auto"/>
        <w:jc w:val="both"/>
        <w:rPr>
          <w:sz w:val="24"/>
          <w:szCs w:val="24"/>
        </w:rPr>
      </w:pPr>
      <w:r>
        <w:rPr>
          <w:sz w:val="24"/>
          <w:szCs w:val="24"/>
        </w:rPr>
        <w:t xml:space="preserve">In a world where fundamental human rights are at risk, we </w:t>
      </w:r>
      <w:r w:rsidR="008B42AB">
        <w:rPr>
          <w:sz w:val="24"/>
          <w:szCs w:val="24"/>
        </w:rPr>
        <w:t>(</w:t>
      </w:r>
      <w:r>
        <w:rPr>
          <w:sz w:val="24"/>
          <w:szCs w:val="24"/>
        </w:rPr>
        <w:t>need</w:t>
      </w:r>
      <w:r w:rsidR="008B42AB">
        <w:rPr>
          <w:sz w:val="24"/>
          <w:szCs w:val="24"/>
        </w:rPr>
        <w:t>)</w:t>
      </w:r>
      <w:r>
        <w:rPr>
          <w:sz w:val="24"/>
          <w:szCs w:val="24"/>
        </w:rPr>
        <w:t xml:space="preserve"> principled and ethical staff, who embody these international norms and standards, and who will defend them courageously and with full conviction.</w:t>
      </w:r>
    </w:p>
    <w:p w14:paraId="28BBA182" w14:textId="1660E2AB" w:rsidR="000B5041" w:rsidRDefault="006A4AF8" w:rsidP="0098376E">
      <w:pPr>
        <w:pStyle w:val="Body"/>
        <w:spacing w:line="240" w:lineRule="auto"/>
        <w:jc w:val="both"/>
        <w:rPr>
          <w:sz w:val="24"/>
          <w:szCs w:val="24"/>
        </w:rPr>
      </w:pPr>
      <w:r>
        <w:rPr>
          <w:sz w:val="24"/>
          <w:szCs w:val="24"/>
        </w:rPr>
        <w:t xml:space="preserve">UNFPA is seeking candidates </w:t>
      </w:r>
      <w:r w:rsidR="008B42AB">
        <w:rPr>
          <w:sz w:val="24"/>
          <w:szCs w:val="24"/>
        </w:rPr>
        <w:t xml:space="preserve">who can </w:t>
      </w:r>
      <w:r>
        <w:rPr>
          <w:sz w:val="24"/>
          <w:szCs w:val="24"/>
        </w:rPr>
        <w:t>transform, inspire and deliver high impact and sustained</w:t>
      </w:r>
      <w:r w:rsidR="007F7964">
        <w:rPr>
          <w:sz w:val="24"/>
          <w:szCs w:val="24"/>
        </w:rPr>
        <w:t xml:space="preserve"> </w:t>
      </w:r>
      <w:r w:rsidR="00EA5642">
        <w:rPr>
          <w:sz w:val="24"/>
          <w:szCs w:val="24"/>
        </w:rPr>
        <w:t>program</w:t>
      </w:r>
      <w:r>
        <w:rPr>
          <w:sz w:val="24"/>
          <w:szCs w:val="24"/>
        </w:rPr>
        <w:t xml:space="preserve"> results</w:t>
      </w:r>
      <w:proofErr w:type="gramStart"/>
      <w:r>
        <w:rPr>
          <w:sz w:val="24"/>
          <w:szCs w:val="24"/>
        </w:rPr>
        <w:t>;  who</w:t>
      </w:r>
      <w:proofErr w:type="gramEnd"/>
      <w:r>
        <w:rPr>
          <w:sz w:val="24"/>
          <w:szCs w:val="24"/>
        </w:rPr>
        <w:t xml:space="preserve"> are transparent</w:t>
      </w:r>
      <w:r w:rsidR="008B42AB">
        <w:rPr>
          <w:sz w:val="24"/>
          <w:szCs w:val="24"/>
        </w:rPr>
        <w:t xml:space="preserve"> and </w:t>
      </w:r>
      <w:r w:rsidR="007F7964">
        <w:rPr>
          <w:sz w:val="24"/>
          <w:szCs w:val="24"/>
        </w:rPr>
        <w:t xml:space="preserve">professional </w:t>
      </w:r>
      <w:r>
        <w:rPr>
          <w:sz w:val="24"/>
          <w:szCs w:val="24"/>
        </w:rPr>
        <w:t xml:space="preserve"> in manag</w:t>
      </w:r>
      <w:r w:rsidR="007F7964">
        <w:rPr>
          <w:sz w:val="24"/>
          <w:szCs w:val="24"/>
        </w:rPr>
        <w:t xml:space="preserve">ing </w:t>
      </w:r>
      <w:r>
        <w:rPr>
          <w:sz w:val="24"/>
          <w:szCs w:val="24"/>
        </w:rPr>
        <w:t xml:space="preserve">the resources </w:t>
      </w:r>
      <w:r w:rsidR="007F7964">
        <w:rPr>
          <w:sz w:val="24"/>
          <w:szCs w:val="24"/>
        </w:rPr>
        <w:t>and results efficiently and effectively ;</w:t>
      </w:r>
      <w:r>
        <w:rPr>
          <w:sz w:val="24"/>
          <w:szCs w:val="24"/>
        </w:rPr>
        <w:t xml:space="preserve"> and who </w:t>
      </w:r>
      <w:r w:rsidR="007F7964">
        <w:rPr>
          <w:sz w:val="24"/>
          <w:szCs w:val="24"/>
        </w:rPr>
        <w:t xml:space="preserve">are </w:t>
      </w:r>
      <w:r>
        <w:rPr>
          <w:sz w:val="24"/>
          <w:szCs w:val="24"/>
        </w:rPr>
        <w:t>commit</w:t>
      </w:r>
      <w:r w:rsidR="007F7964">
        <w:rPr>
          <w:sz w:val="24"/>
          <w:szCs w:val="24"/>
        </w:rPr>
        <w:t>ted</w:t>
      </w:r>
      <w:r>
        <w:rPr>
          <w:sz w:val="24"/>
          <w:szCs w:val="24"/>
        </w:rPr>
        <w:t xml:space="preserve"> to </w:t>
      </w:r>
      <w:r w:rsidR="007F7964">
        <w:rPr>
          <w:sz w:val="24"/>
          <w:szCs w:val="24"/>
        </w:rPr>
        <w:t xml:space="preserve">make a difference in ensuring   sexual and reproductive health for all. </w:t>
      </w:r>
    </w:p>
    <w:p w14:paraId="2F375DAE" w14:textId="5EC54E39" w:rsidR="00743231" w:rsidRDefault="006A4AF8" w:rsidP="0098376E">
      <w:pPr>
        <w:pStyle w:val="Body"/>
        <w:spacing w:line="240" w:lineRule="auto"/>
        <w:jc w:val="both"/>
        <w:rPr>
          <w:sz w:val="24"/>
          <w:szCs w:val="24"/>
        </w:rPr>
      </w:pPr>
      <w:r>
        <w:rPr>
          <w:b/>
          <w:bCs/>
          <w:color w:val="244061"/>
          <w:sz w:val="24"/>
          <w:szCs w:val="24"/>
          <w:u w:color="244061"/>
        </w:rPr>
        <w:t>Job Purpose:</w:t>
      </w:r>
    </w:p>
    <w:p w14:paraId="1C771832" w14:textId="161B4392" w:rsidR="00743231" w:rsidRPr="00F5643A" w:rsidRDefault="00F5643A" w:rsidP="00F5643A">
      <w:pPr>
        <w:pStyle w:val="Body"/>
        <w:spacing w:line="240" w:lineRule="auto"/>
        <w:jc w:val="both"/>
        <w:rPr>
          <w:sz w:val="24"/>
          <w:szCs w:val="24"/>
        </w:rPr>
      </w:pPr>
      <w:r w:rsidRPr="00F5643A">
        <w:rPr>
          <w:sz w:val="24"/>
          <w:szCs w:val="24"/>
        </w:rPr>
        <w:t>The SRHR Specialist ensures the effective management of UNFPA activities in the areas of sexual and reproductive health and rights with a focus on integrated</w:t>
      </w:r>
      <w:r w:rsidR="00EA5642">
        <w:rPr>
          <w:sz w:val="24"/>
          <w:szCs w:val="24"/>
        </w:rPr>
        <w:t xml:space="preserve"> and coordinated</w:t>
      </w:r>
      <w:r w:rsidRPr="00F5643A">
        <w:rPr>
          <w:sz w:val="24"/>
          <w:szCs w:val="24"/>
        </w:rPr>
        <w:t xml:space="preserve"> Sexual and Reproductive Health (SRH) policy</w:t>
      </w:r>
      <w:r w:rsidR="00EA5642">
        <w:rPr>
          <w:sz w:val="24"/>
          <w:szCs w:val="24"/>
        </w:rPr>
        <w:t xml:space="preserve">/strategies and </w:t>
      </w:r>
      <w:r w:rsidR="00EA5642" w:rsidRPr="00EA5642">
        <w:rPr>
          <w:sz w:val="24"/>
          <w:szCs w:val="24"/>
        </w:rPr>
        <w:t>programs</w:t>
      </w:r>
      <w:r w:rsidRPr="00F5643A">
        <w:rPr>
          <w:sz w:val="24"/>
          <w:szCs w:val="24"/>
        </w:rPr>
        <w:t xml:space="preserve">. S/he </w:t>
      </w:r>
      <w:r w:rsidRPr="00F5643A">
        <w:rPr>
          <w:rFonts w:hint="eastAsia"/>
          <w:sz w:val="24"/>
          <w:szCs w:val="24"/>
        </w:rPr>
        <w:t>lead</w:t>
      </w:r>
      <w:r w:rsidRPr="00F5643A">
        <w:rPr>
          <w:sz w:val="24"/>
          <w:szCs w:val="24"/>
        </w:rPr>
        <w:t xml:space="preserve">s </w:t>
      </w:r>
      <w:r w:rsidR="007F7964">
        <w:rPr>
          <w:sz w:val="24"/>
          <w:szCs w:val="24"/>
        </w:rPr>
        <w:t xml:space="preserve">SRH </w:t>
      </w:r>
      <w:r w:rsidR="00EA5642" w:rsidRPr="00F5643A">
        <w:rPr>
          <w:sz w:val="24"/>
          <w:szCs w:val="24"/>
        </w:rPr>
        <w:t>pro</w:t>
      </w:r>
      <w:r w:rsidR="00EA5642">
        <w:rPr>
          <w:sz w:val="24"/>
          <w:szCs w:val="24"/>
        </w:rPr>
        <w:t xml:space="preserve">gram </w:t>
      </w:r>
      <w:r w:rsidR="00EA5642" w:rsidRPr="00F5643A">
        <w:rPr>
          <w:sz w:val="24"/>
          <w:szCs w:val="24"/>
        </w:rPr>
        <w:t>formulation</w:t>
      </w:r>
      <w:r w:rsidR="00EA5642">
        <w:rPr>
          <w:sz w:val="24"/>
          <w:szCs w:val="24"/>
        </w:rPr>
        <w:t>, implementation</w:t>
      </w:r>
      <w:r w:rsidRPr="00F5643A">
        <w:rPr>
          <w:sz w:val="24"/>
          <w:szCs w:val="24"/>
        </w:rPr>
        <w:t xml:space="preserve"> and evaluation, joint programming initiatives and </w:t>
      </w:r>
      <w:r w:rsidR="007F7964">
        <w:rPr>
          <w:sz w:val="24"/>
          <w:szCs w:val="24"/>
        </w:rPr>
        <w:t xml:space="preserve">provides advisory for </w:t>
      </w:r>
      <w:r w:rsidRPr="00F5643A">
        <w:rPr>
          <w:sz w:val="24"/>
          <w:szCs w:val="24"/>
        </w:rPr>
        <w:t xml:space="preserve">national development frameworks. </w:t>
      </w:r>
      <w:r w:rsidR="007F7964">
        <w:rPr>
          <w:sz w:val="24"/>
          <w:szCs w:val="24"/>
        </w:rPr>
        <w:t xml:space="preserve">S/he leads </w:t>
      </w:r>
      <w:r w:rsidR="007B7B56">
        <w:rPr>
          <w:sz w:val="24"/>
          <w:szCs w:val="24"/>
        </w:rPr>
        <w:t>strengthening strate</w:t>
      </w:r>
      <w:r w:rsidR="007F7964">
        <w:rPr>
          <w:sz w:val="24"/>
          <w:szCs w:val="24"/>
        </w:rPr>
        <w:t>gic partnerships</w:t>
      </w:r>
      <w:r w:rsidR="0024157B">
        <w:rPr>
          <w:sz w:val="24"/>
          <w:szCs w:val="24"/>
        </w:rPr>
        <w:t xml:space="preserve"> in the area of sexual and reproductive health</w:t>
      </w:r>
      <w:r w:rsidR="007F7964">
        <w:rPr>
          <w:sz w:val="24"/>
          <w:szCs w:val="24"/>
        </w:rPr>
        <w:t xml:space="preserve"> for UNFPA</w:t>
      </w:r>
      <w:r w:rsidR="0024157B">
        <w:rPr>
          <w:sz w:val="24"/>
          <w:szCs w:val="24"/>
        </w:rPr>
        <w:t>’s</w:t>
      </w:r>
      <w:r w:rsidR="00EA5642">
        <w:rPr>
          <w:sz w:val="24"/>
          <w:szCs w:val="24"/>
        </w:rPr>
        <w:t xml:space="preserve"> mandate and program</w:t>
      </w:r>
      <w:r w:rsidR="007F7964">
        <w:rPr>
          <w:sz w:val="24"/>
          <w:szCs w:val="24"/>
        </w:rPr>
        <w:t xml:space="preserve"> delivery</w:t>
      </w:r>
      <w:r w:rsidR="0024157B">
        <w:rPr>
          <w:sz w:val="24"/>
          <w:szCs w:val="24"/>
        </w:rPr>
        <w:t xml:space="preserve"> through proactive engagement, policy advocacy, resource mobilization and effective communication.</w:t>
      </w:r>
      <w:r w:rsidR="007F7964">
        <w:rPr>
          <w:sz w:val="24"/>
          <w:szCs w:val="24"/>
        </w:rPr>
        <w:t xml:space="preserve"> </w:t>
      </w:r>
      <w:r w:rsidRPr="00F5643A">
        <w:rPr>
          <w:sz w:val="24"/>
          <w:szCs w:val="24"/>
        </w:rPr>
        <w:t xml:space="preserve">S/he </w:t>
      </w:r>
      <w:r w:rsidR="007F7964">
        <w:rPr>
          <w:sz w:val="24"/>
          <w:szCs w:val="24"/>
        </w:rPr>
        <w:t xml:space="preserve">works with the program </w:t>
      </w:r>
      <w:r w:rsidRPr="00F5643A">
        <w:rPr>
          <w:sz w:val="24"/>
          <w:szCs w:val="24"/>
        </w:rPr>
        <w:t>team and collaborates with the CO’s operations/administrative support staff.</w:t>
      </w:r>
    </w:p>
    <w:p w14:paraId="1FE809DC" w14:textId="7777777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56292112" w14:textId="625DE33E" w:rsidR="00E832E5" w:rsidRPr="00215DEA" w:rsidRDefault="00E832E5" w:rsidP="00E832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4"/>
          <w:szCs w:val="24"/>
        </w:rPr>
      </w:pPr>
      <w:r w:rsidRPr="00215DEA">
        <w:rPr>
          <w:sz w:val="24"/>
          <w:szCs w:val="24"/>
        </w:rPr>
        <w:t xml:space="preserve">In collaboration with Government counterparts, NGOs and other partners, the SRHR Specialist </w:t>
      </w:r>
      <w:r w:rsidRPr="00215DEA">
        <w:rPr>
          <w:rFonts w:hint="eastAsia"/>
          <w:sz w:val="24"/>
          <w:szCs w:val="24"/>
        </w:rPr>
        <w:t>lead</w:t>
      </w:r>
      <w:r w:rsidRPr="00215DEA">
        <w:rPr>
          <w:sz w:val="24"/>
          <w:szCs w:val="24"/>
        </w:rPr>
        <w:t xml:space="preserve">s the formulation and design of the SRHR component of the country </w:t>
      </w:r>
      <w:r w:rsidR="00EA5642">
        <w:rPr>
          <w:sz w:val="24"/>
          <w:szCs w:val="24"/>
        </w:rPr>
        <w:t>program</w:t>
      </w:r>
      <w:r w:rsidRPr="00215DEA">
        <w:rPr>
          <w:sz w:val="24"/>
          <w:szCs w:val="24"/>
        </w:rPr>
        <w:t xml:space="preserve"> and its associated projects in line with Government priorities and according to </w:t>
      </w:r>
      <w:r w:rsidRPr="00215DEA">
        <w:rPr>
          <w:sz w:val="24"/>
          <w:szCs w:val="24"/>
        </w:rPr>
        <w:lastRenderedPageBreak/>
        <w:t xml:space="preserve">UNFPA </w:t>
      </w:r>
      <w:r w:rsidR="00EA5642">
        <w:rPr>
          <w:sz w:val="24"/>
          <w:szCs w:val="24"/>
        </w:rPr>
        <w:t>program</w:t>
      </w:r>
      <w:r w:rsidRPr="00215DEA">
        <w:rPr>
          <w:sz w:val="24"/>
          <w:szCs w:val="24"/>
        </w:rPr>
        <w:t xml:space="preserve"> policies and procedures. </w:t>
      </w:r>
      <w:r w:rsidRPr="00215DEA">
        <w:rPr>
          <w:rFonts w:hint="eastAsia"/>
          <w:sz w:val="24"/>
          <w:szCs w:val="24"/>
        </w:rPr>
        <w:t>Lead</w:t>
      </w:r>
      <w:r w:rsidRPr="00215DEA">
        <w:rPr>
          <w:sz w:val="24"/>
          <w:szCs w:val="24"/>
        </w:rPr>
        <w:t xml:space="preserve">s achievement of </w:t>
      </w:r>
      <w:r w:rsidR="00EA5642">
        <w:rPr>
          <w:sz w:val="24"/>
          <w:szCs w:val="24"/>
        </w:rPr>
        <w:t>program</w:t>
      </w:r>
      <w:r w:rsidRPr="00215DEA">
        <w:rPr>
          <w:sz w:val="24"/>
          <w:szCs w:val="24"/>
        </w:rPr>
        <w:t xml:space="preserve"> results by ensuring appropriate policies and procedures are applied by </w:t>
      </w:r>
      <w:r w:rsidR="00EA5642">
        <w:rPr>
          <w:sz w:val="24"/>
          <w:szCs w:val="24"/>
        </w:rPr>
        <w:t>program</w:t>
      </w:r>
      <w:r w:rsidRPr="00215DEA">
        <w:rPr>
          <w:sz w:val="24"/>
          <w:szCs w:val="24"/>
        </w:rPr>
        <w:t xml:space="preserve"> team, and appropriate monitoring and oversight mechanisms are established and implemented.</w:t>
      </w:r>
    </w:p>
    <w:p w14:paraId="02E6A302" w14:textId="5FE2D187"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Undertakes analysis of national and subnational trends, gaps, challenges in addressing major SRHR issues related to the rights of women and adolescents in </w:t>
      </w:r>
      <w:r w:rsidR="00EA5642">
        <w:rPr>
          <w:sz w:val="24"/>
          <w:szCs w:val="24"/>
        </w:rPr>
        <w:t>Iran</w:t>
      </w:r>
      <w:r w:rsidRPr="00215DEA">
        <w:rPr>
          <w:sz w:val="24"/>
          <w:szCs w:val="24"/>
        </w:rPr>
        <w:t xml:space="preserve">, to identify strategic entry points for new initiatives, planning future strategies, or strengthening existing work to advance the International Conference on Population and Development (ICPD) Agenda and Agenda 2030. </w:t>
      </w:r>
    </w:p>
    <w:p w14:paraId="06B37DA6" w14:textId="2752D35C"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Supports the CO’s efforts in generating knowledge from country </w:t>
      </w:r>
      <w:r w:rsidR="00EA5642">
        <w:rPr>
          <w:sz w:val="24"/>
          <w:szCs w:val="24"/>
        </w:rPr>
        <w:t>program</w:t>
      </w:r>
      <w:r w:rsidRPr="00215DEA">
        <w:rPr>
          <w:sz w:val="24"/>
          <w:szCs w:val="24"/>
        </w:rPr>
        <w:t xml:space="preserve"> implementation by synthesizing and documenting key findings and lessons learned, success stories and best practices and drafting relevant materials for dissemination.</w:t>
      </w:r>
    </w:p>
    <w:p w14:paraId="12C2AE63" w14:textId="77777777"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Contributes to the CO’s overall M&amp;E framework, advising on measureable, reportable, and verifiable gender disaggregated data and indicators related to policy and advocacy efforts to improve adolescents’ and women’s SRHR.</w:t>
      </w:r>
    </w:p>
    <w:p w14:paraId="519725CB" w14:textId="3F972FE1"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Identifies and develops key partnerships for international cooperation in creation of evidence and knowledge-sharing on SSTC best practices that enhance SRHR </w:t>
      </w:r>
      <w:r w:rsidR="00EA5642">
        <w:rPr>
          <w:sz w:val="24"/>
          <w:szCs w:val="24"/>
        </w:rPr>
        <w:t>program</w:t>
      </w:r>
      <w:r w:rsidRPr="00215DEA">
        <w:rPr>
          <w:sz w:val="24"/>
          <w:szCs w:val="24"/>
        </w:rPr>
        <w:t xml:space="preserve"> impact for </w:t>
      </w:r>
      <w:r w:rsidR="00EA5642">
        <w:rPr>
          <w:sz w:val="24"/>
          <w:szCs w:val="24"/>
        </w:rPr>
        <w:t>Iran</w:t>
      </w:r>
      <w:r w:rsidRPr="00215DEA">
        <w:rPr>
          <w:sz w:val="24"/>
          <w:szCs w:val="24"/>
        </w:rPr>
        <w:t xml:space="preserve"> and between </w:t>
      </w:r>
      <w:r w:rsidR="00EA5642">
        <w:rPr>
          <w:sz w:val="24"/>
          <w:szCs w:val="24"/>
        </w:rPr>
        <w:t>Iran</w:t>
      </w:r>
      <w:r w:rsidRPr="00215DEA">
        <w:rPr>
          <w:sz w:val="24"/>
          <w:szCs w:val="24"/>
        </w:rPr>
        <w:t xml:space="preserve"> and collaborating developing countries.</w:t>
      </w:r>
    </w:p>
    <w:p w14:paraId="25673D91" w14:textId="18D310CF"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Oversees SRHR project implementation, establishing collaborative partnerships with executing agencies, experts, government counterparts and other UN agencies for timely and efficient delivery of project inputs, and addressing </w:t>
      </w:r>
      <w:r w:rsidR="0033356C">
        <w:rPr>
          <w:sz w:val="24"/>
          <w:szCs w:val="24"/>
        </w:rPr>
        <w:t>capacities</w:t>
      </w:r>
      <w:r w:rsidRPr="00215DEA">
        <w:rPr>
          <w:sz w:val="24"/>
          <w:szCs w:val="24"/>
        </w:rPr>
        <w:t xml:space="preserve"> needs of project personnel.</w:t>
      </w:r>
    </w:p>
    <w:p w14:paraId="2C95FE1E" w14:textId="73D49AE1" w:rsidR="00E832E5" w:rsidRPr="00215DEA" w:rsidRDefault="00E832E5" w:rsidP="00741BD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215DEA">
        <w:rPr>
          <w:sz w:val="24"/>
          <w:szCs w:val="24"/>
        </w:rPr>
        <w:t xml:space="preserve">Ensures the creation and documentation of knowledge about current SRHR issues, by the </w:t>
      </w:r>
      <w:r w:rsidR="00EA5642">
        <w:rPr>
          <w:sz w:val="24"/>
          <w:szCs w:val="24"/>
        </w:rPr>
        <w:t>program</w:t>
      </w:r>
      <w:r w:rsidRPr="00215DEA">
        <w:rPr>
          <w:sz w:val="24"/>
          <w:szCs w:val="24"/>
        </w:rPr>
        <w:t xml:space="preserve"> team through the analysis of </w:t>
      </w:r>
      <w:r w:rsidR="00EA5642">
        <w:rPr>
          <w:sz w:val="24"/>
          <w:szCs w:val="24"/>
        </w:rPr>
        <w:t>program</w:t>
      </w:r>
      <w:r w:rsidRPr="00215DEA">
        <w:rPr>
          <w:sz w:val="24"/>
          <w:szCs w:val="24"/>
        </w:rPr>
        <w:t>, projects, strategies, approaches and ongoing experience for lessons learned, and uses this knowledge for information sharing, strategic communication and policy advocacy.</w:t>
      </w:r>
    </w:p>
    <w:p w14:paraId="1B32DAC6" w14:textId="4060F1E8" w:rsidR="00743231" w:rsidRPr="00215DEA" w:rsidRDefault="00E832E5" w:rsidP="00741BD5">
      <w:pPr>
        <w:pStyle w:val="Body"/>
        <w:numPr>
          <w:ilvl w:val="0"/>
          <w:numId w:val="25"/>
        </w:numPr>
        <w:spacing w:after="0"/>
        <w:rPr>
          <w:sz w:val="24"/>
          <w:szCs w:val="24"/>
        </w:rPr>
      </w:pPr>
      <w:r w:rsidRPr="00215DEA">
        <w:rPr>
          <w:sz w:val="24"/>
          <w:szCs w:val="24"/>
        </w:rPr>
        <w:t>Participates actively in the resource mobilization efforts of the CO by ensuring preparation of relevant documentation, contributing to development of donor proposals, and participating in related meetings and public information events.</w:t>
      </w:r>
    </w:p>
    <w:p w14:paraId="2E3A9067" w14:textId="77777777" w:rsidR="00741BD5" w:rsidRPr="00A94B02" w:rsidRDefault="00741BD5">
      <w:pPr>
        <w:pStyle w:val="Body"/>
        <w:spacing w:after="0"/>
        <w:rPr>
          <w:b/>
          <w:bCs/>
          <w:color w:val="244061"/>
          <w:u w:color="244061"/>
        </w:rPr>
      </w:pPr>
    </w:p>
    <w:p w14:paraId="08FF92AF" w14:textId="77777777" w:rsidR="00743231" w:rsidRDefault="006A4AF8">
      <w:pPr>
        <w:pStyle w:val="Body"/>
        <w:spacing w:after="0"/>
        <w:rPr>
          <w:b/>
          <w:bCs/>
          <w:color w:val="244061"/>
          <w:sz w:val="24"/>
          <w:szCs w:val="24"/>
          <w:u w:color="244061"/>
        </w:rPr>
      </w:pPr>
      <w:r>
        <w:rPr>
          <w:b/>
          <w:bCs/>
          <w:color w:val="244061"/>
          <w:sz w:val="24"/>
          <w:szCs w:val="24"/>
          <w:u w:color="244061"/>
        </w:rPr>
        <w:t xml:space="preserve">Qualifications and Experience </w:t>
      </w:r>
    </w:p>
    <w:p w14:paraId="47343BE1" w14:textId="77777777" w:rsidR="00843BEC" w:rsidRDefault="00843BEC">
      <w:pPr>
        <w:pStyle w:val="Body"/>
        <w:spacing w:after="0"/>
        <w:rPr>
          <w:b/>
          <w:bCs/>
          <w:color w:val="244061"/>
          <w:sz w:val="24"/>
          <w:szCs w:val="24"/>
          <w:u w:color="244061"/>
        </w:rPr>
      </w:pPr>
    </w:p>
    <w:p w14:paraId="6C1C87AB" w14:textId="466B71E0" w:rsidR="00743231" w:rsidRDefault="006A4AF8">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6CD0972A" w14:textId="46C5F65C" w:rsidR="003C149D" w:rsidRPr="003C149D" w:rsidRDefault="003C149D" w:rsidP="003C149D">
      <w:pPr>
        <w:rPr>
          <w:rFonts w:ascii="Calibri" w:hAnsi="Calibri" w:cs="Arial"/>
          <w:b/>
        </w:rPr>
      </w:pPr>
      <w:r w:rsidRPr="003C149D">
        <w:rPr>
          <w:rFonts w:ascii="Calibri" w:hAnsi="Calibri" w:cs="Arial"/>
        </w:rPr>
        <w:t xml:space="preserve">Advanced degree in </w:t>
      </w:r>
      <w:r w:rsidRPr="003C149D">
        <w:rPr>
          <w:rFonts w:ascii="Calibri" w:hAnsi="Calibri" w:cs="Arial"/>
          <w:lang w:eastAsia="zh-CN"/>
        </w:rPr>
        <w:t xml:space="preserve">Public </w:t>
      </w:r>
      <w:r w:rsidRPr="003C149D">
        <w:rPr>
          <w:rFonts w:ascii="Calibri" w:hAnsi="Calibri" w:cs="Arial"/>
        </w:rPr>
        <w:t>health</w:t>
      </w:r>
      <w:r w:rsidRPr="003C149D">
        <w:rPr>
          <w:rFonts w:ascii="Calibri" w:hAnsi="Calibri" w:cs="Arial"/>
          <w:lang w:eastAsia="zh-CN"/>
        </w:rPr>
        <w:t xml:space="preserve">, </w:t>
      </w:r>
      <w:r w:rsidR="0033356C">
        <w:rPr>
          <w:rFonts w:ascii="Calibri" w:hAnsi="Calibri" w:cs="Arial"/>
          <w:lang w:eastAsia="zh-CN"/>
        </w:rPr>
        <w:t>economy</w:t>
      </w:r>
      <w:r w:rsidRPr="003C149D">
        <w:rPr>
          <w:rFonts w:ascii="Calibri" w:hAnsi="Calibri" w:cs="Arial"/>
          <w:lang w:eastAsia="zh-CN"/>
        </w:rPr>
        <w:t xml:space="preserve">, Gender and/or Social with </w:t>
      </w:r>
      <w:r w:rsidRPr="003C149D">
        <w:rPr>
          <w:rFonts w:ascii="Calibri" w:hAnsi="Calibri" w:cs="Arial"/>
        </w:rPr>
        <w:t>a first degree in medicine</w:t>
      </w:r>
      <w:r w:rsidRPr="003C149D">
        <w:rPr>
          <w:rFonts w:ascii="Calibri" w:hAnsi="Calibri" w:cs="Arial"/>
          <w:lang w:eastAsia="zh-CN"/>
        </w:rPr>
        <w:t xml:space="preserve"> is required</w:t>
      </w:r>
      <w:r w:rsidRPr="003C149D">
        <w:rPr>
          <w:rFonts w:ascii="Calibri" w:hAnsi="Calibri" w:cs="Arial"/>
        </w:rPr>
        <w:t>.</w:t>
      </w:r>
    </w:p>
    <w:p w14:paraId="0BDB6EEF" w14:textId="77777777" w:rsidR="00E65CE2" w:rsidRPr="00BD0458" w:rsidRDefault="00E65CE2" w:rsidP="00BD0458">
      <w:pPr>
        <w:jc w:val="both"/>
        <w:rPr>
          <w:rFonts w:ascii="Calibri" w:eastAsia="Calibri" w:hAnsi="Calibri" w:cs="Calibri"/>
          <w:color w:val="000000"/>
          <w:u w:color="000000"/>
          <w:lang w:eastAsia="en-GB"/>
        </w:rPr>
      </w:pPr>
    </w:p>
    <w:p w14:paraId="6C3B4390"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Knowledge and Experience: </w:t>
      </w:r>
    </w:p>
    <w:p w14:paraId="0EB3BE01" w14:textId="37FAF3FC" w:rsidR="00691A15" w:rsidRPr="00691A15" w:rsidRDefault="00691A15" w:rsidP="00691A15">
      <w:pPr>
        <w:rPr>
          <w:rFonts w:ascii="Calibri" w:hAnsi="Calibri" w:cs="Arial"/>
        </w:rPr>
      </w:pPr>
      <w:proofErr w:type="gramStart"/>
      <w:r w:rsidRPr="00691A15">
        <w:rPr>
          <w:rFonts w:ascii="Calibri" w:hAnsi="Calibri" w:cs="Arial"/>
          <w:lang w:eastAsia="zh-CN"/>
        </w:rPr>
        <w:t>Five</w:t>
      </w:r>
      <w:r w:rsidRPr="00691A15">
        <w:rPr>
          <w:rFonts w:ascii="Calibri" w:hAnsi="Calibri" w:cs="Arial"/>
        </w:rPr>
        <w:t xml:space="preserve"> years professional experience in the field of sexual and reproductive health, </w:t>
      </w:r>
      <w:r w:rsidR="0024157B">
        <w:rPr>
          <w:rFonts w:ascii="Calibri" w:hAnsi="Calibri" w:cs="Arial"/>
        </w:rPr>
        <w:t xml:space="preserve">international development, </w:t>
      </w:r>
      <w:r w:rsidRPr="00691A15">
        <w:rPr>
          <w:rFonts w:ascii="Calibri" w:hAnsi="Calibri" w:cs="Arial"/>
        </w:rPr>
        <w:t xml:space="preserve">with experience in </w:t>
      </w:r>
      <w:r w:rsidR="00EA5642">
        <w:rPr>
          <w:rFonts w:ascii="Calibri" w:hAnsi="Calibri" w:cs="Arial"/>
        </w:rPr>
        <w:t>program</w:t>
      </w:r>
      <w:r w:rsidRPr="00691A15">
        <w:rPr>
          <w:rFonts w:ascii="Calibri" w:hAnsi="Calibri" w:cs="Arial"/>
        </w:rPr>
        <w:t>/ project management.</w:t>
      </w:r>
      <w:proofErr w:type="gramEnd"/>
    </w:p>
    <w:p w14:paraId="5174F663" w14:textId="77777777" w:rsidR="00C77871" w:rsidRDefault="00C77871">
      <w:pPr>
        <w:pStyle w:val="Body"/>
        <w:spacing w:after="120" w:line="240" w:lineRule="auto"/>
        <w:rPr>
          <w:b/>
          <w:bCs/>
          <w:color w:val="244061"/>
          <w:sz w:val="24"/>
          <w:szCs w:val="24"/>
          <w:u w:color="244061"/>
        </w:rPr>
      </w:pP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694B66FE" w14:textId="07CF6DE7" w:rsidR="00DA4F7B" w:rsidRDefault="003A39A9" w:rsidP="0098376E">
      <w:pPr>
        <w:jc w:val="both"/>
        <w:rPr>
          <w:b/>
          <w:bCs/>
          <w:color w:val="244061"/>
          <w:u w:color="244061"/>
        </w:rPr>
      </w:pPr>
      <w:r w:rsidRPr="003A39A9">
        <w:rPr>
          <w:rFonts w:ascii="Calibri" w:hAnsi="Calibri" w:cs="Arial"/>
        </w:rPr>
        <w:t xml:space="preserve">Fluency </w:t>
      </w:r>
      <w:r w:rsidR="002C6D33">
        <w:rPr>
          <w:rFonts w:ascii="Calibri" w:hAnsi="Calibri" w:cs="Arial"/>
        </w:rPr>
        <w:t>both</w:t>
      </w:r>
      <w:r w:rsidR="007B7B56">
        <w:rPr>
          <w:rFonts w:ascii="Calibri" w:hAnsi="Calibri" w:cs="Arial"/>
        </w:rPr>
        <w:t xml:space="preserve"> English</w:t>
      </w:r>
      <w:r w:rsidR="002C6D33">
        <w:rPr>
          <w:rFonts w:ascii="Calibri" w:hAnsi="Calibri" w:cs="Arial"/>
        </w:rPr>
        <w:t xml:space="preserve"> </w:t>
      </w:r>
      <w:r w:rsidR="00E169CB">
        <w:rPr>
          <w:rFonts w:ascii="Calibri" w:hAnsi="Calibri" w:cs="Arial"/>
        </w:rPr>
        <w:t xml:space="preserve">and </w:t>
      </w:r>
      <w:r w:rsidR="00E169CB" w:rsidRPr="003A39A9">
        <w:rPr>
          <w:rFonts w:ascii="Calibri" w:hAnsi="Calibri" w:cs="Arial"/>
        </w:rPr>
        <w:t>Farsi</w:t>
      </w:r>
      <w:r w:rsidRPr="003A39A9">
        <w:rPr>
          <w:rFonts w:ascii="Calibri" w:hAnsi="Calibri" w:cs="Arial"/>
        </w:rPr>
        <w:t xml:space="preserve"> is required. </w:t>
      </w: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lastRenderedPageBreak/>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07"/>
        <w:gridCol w:w="5709"/>
      </w:tblGrid>
      <w:tr w:rsidR="00743231" w14:paraId="0C27DDF4" w14:textId="77777777" w:rsidTr="00C40928">
        <w:trPr>
          <w:trHeight w:val="4770"/>
        </w:trPr>
        <w:tc>
          <w:tcPr>
            <w:tcW w:w="330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418D5AE9" w:rsidR="00743231" w:rsidRDefault="006A4AF8">
            <w:pPr>
              <w:pStyle w:val="Body"/>
              <w:rPr>
                <w:b/>
                <w:bCs/>
                <w:color w:val="244061"/>
                <w:sz w:val="24"/>
                <w:szCs w:val="24"/>
                <w:u w:color="244061"/>
              </w:rPr>
            </w:pPr>
            <w:r>
              <w:rPr>
                <w:b/>
                <w:bCs/>
                <w:color w:val="244061"/>
                <w:sz w:val="24"/>
                <w:szCs w:val="24"/>
                <w:u w:color="244061"/>
              </w:rPr>
              <w:t>Values:</w:t>
            </w:r>
          </w:p>
          <w:p w14:paraId="33121B0D"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Exemplifying integrity</w:t>
            </w:r>
          </w:p>
          <w:p w14:paraId="58A498B7"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Demonstrating commitment to UNFPA and the UN system</w:t>
            </w:r>
          </w:p>
          <w:p w14:paraId="3D8379E6" w14:textId="77777777" w:rsidR="009E295C"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E295C">
              <w:rPr>
                <w:rFonts w:ascii="Calibri" w:hAnsi="Calibri" w:cs="Arial"/>
              </w:rPr>
              <w:t>Embracing cultural diversity</w:t>
            </w:r>
          </w:p>
          <w:p w14:paraId="346C0411" w14:textId="61E68030" w:rsidR="00743231" w:rsidRPr="009E295C" w:rsidRDefault="009E295C" w:rsidP="009E295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0"/>
                <w:szCs w:val="20"/>
              </w:rPr>
            </w:pPr>
            <w:r w:rsidRPr="009E295C">
              <w:rPr>
                <w:rFonts w:ascii="Calibri" w:hAnsi="Calibri" w:cs="Arial"/>
              </w:rPr>
              <w:t>Embracing change</w:t>
            </w:r>
          </w:p>
        </w:tc>
        <w:tc>
          <w:tcPr>
            <w:tcW w:w="570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3809A7">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7C4BE2B6"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Advocacy/ Advancing a policy-oriented agenda</w:t>
            </w:r>
          </w:p>
          <w:p w14:paraId="0645516A"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Leveraging the resources of national governments and partners/ building strategic alliances and partnerships</w:t>
            </w:r>
          </w:p>
          <w:p w14:paraId="2C50F533" w14:textId="066799B3"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 xml:space="preserve">Delivering results-based </w:t>
            </w:r>
            <w:r w:rsidR="00EA5642">
              <w:rPr>
                <w:rFonts w:ascii="Calibri" w:hAnsi="Calibri" w:cs="Arial"/>
              </w:rPr>
              <w:t>program</w:t>
            </w:r>
          </w:p>
          <w:p w14:paraId="38DB6704" w14:textId="77777777" w:rsidR="00A343BF" w:rsidRPr="00A343BF" w:rsidRDefault="00A343BF" w:rsidP="00A343B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Internal and external communication and advocacy for results mobilization</w:t>
            </w:r>
          </w:p>
          <w:p w14:paraId="32591A1C" w14:textId="77777777" w:rsidR="00A343BF" w:rsidRPr="00A343BF" w:rsidRDefault="00A343BF" w:rsidP="00A343BF">
            <w:pPr>
              <w:pStyle w:val="Body"/>
              <w:spacing w:after="120" w:line="240" w:lineRule="auto"/>
              <w:rPr>
                <w:b/>
                <w:bCs/>
                <w:color w:val="244061"/>
                <w:sz w:val="24"/>
                <w:szCs w:val="24"/>
                <w:u w:color="244061"/>
              </w:rPr>
            </w:pPr>
            <w:r w:rsidRPr="00A343BF">
              <w:rPr>
                <w:b/>
                <w:bCs/>
                <w:color w:val="244061"/>
                <w:sz w:val="24"/>
                <w:szCs w:val="24"/>
                <w:u w:color="244061"/>
              </w:rPr>
              <w:t>Managerial Competencies:</w:t>
            </w:r>
          </w:p>
          <w:p w14:paraId="1F4B7240"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Providing strategic focus</w:t>
            </w:r>
          </w:p>
          <w:p w14:paraId="2C6ABF11"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Engaging internal/ external partners and stakeholders</w:t>
            </w:r>
          </w:p>
          <w:p w14:paraId="1630C366" w14:textId="77777777" w:rsidR="00A343BF" w:rsidRPr="00A343BF" w:rsidRDefault="00A343BF" w:rsidP="00A343B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A343BF">
              <w:rPr>
                <w:rFonts w:ascii="Calibri" w:hAnsi="Calibri" w:cs="Arial"/>
              </w:rPr>
              <w:t>Leading, developing and empowering people/ creating a culture of performance</w:t>
            </w:r>
          </w:p>
          <w:p w14:paraId="176EAE78" w14:textId="46589334" w:rsidR="00743231" w:rsidRPr="00C40928" w:rsidRDefault="00A343BF" w:rsidP="0016599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noProof/>
                <w:sz w:val="20"/>
                <w:szCs w:val="20"/>
              </w:rPr>
            </w:pPr>
            <w:r w:rsidRPr="0016599A">
              <w:rPr>
                <w:rFonts w:ascii="Calibri" w:hAnsi="Calibri" w:cs="Arial"/>
              </w:rPr>
              <w:t>Making decisions and exercising judgment</w:t>
            </w:r>
          </w:p>
        </w:tc>
      </w:tr>
      <w:tr w:rsidR="003809A7"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5C2D4E59" w:rsidR="003809A7" w:rsidRDefault="003809A7">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07883E4B"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Achieving results</w:t>
            </w:r>
          </w:p>
          <w:p w14:paraId="10CA70A8"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Being accountable</w:t>
            </w:r>
          </w:p>
          <w:p w14:paraId="4150935B"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Developing and applying professional expertise/ business acumen</w:t>
            </w:r>
          </w:p>
          <w:p w14:paraId="4B31D7FC"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Thinking analytically and strategically</w:t>
            </w:r>
          </w:p>
          <w:p w14:paraId="5237B4CA" w14:textId="77777777" w:rsidR="00951B4C"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rPr>
            </w:pPr>
            <w:r w:rsidRPr="00951B4C">
              <w:rPr>
                <w:rFonts w:ascii="Calibri" w:hAnsi="Calibri" w:cs="Arial"/>
              </w:rPr>
              <w:t>Workings in teams/ managing ourselves and our relationships</w:t>
            </w:r>
          </w:p>
          <w:p w14:paraId="36F6D1F6" w14:textId="3241B7FB" w:rsidR="003809A7" w:rsidRPr="00951B4C" w:rsidRDefault="00951B4C" w:rsidP="00951B4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0"/>
                <w:szCs w:val="20"/>
              </w:rPr>
            </w:pPr>
            <w:r w:rsidRPr="00951B4C">
              <w:rPr>
                <w:rFonts w:ascii="Calibri" w:hAnsi="Calibri" w:cs="Arial"/>
              </w:rPr>
              <w:t>Communicating for impact</w:t>
            </w:r>
          </w:p>
        </w:tc>
      </w:tr>
    </w:tbl>
    <w:p w14:paraId="147EC538" w14:textId="77777777" w:rsidR="003809A7" w:rsidRDefault="003809A7" w:rsidP="00951B4C">
      <w:pPr>
        <w:pStyle w:val="Body"/>
        <w:spacing w:after="0" w:line="240" w:lineRule="auto"/>
        <w:rPr>
          <w:b/>
          <w:bCs/>
          <w:color w:val="244061"/>
          <w:sz w:val="24"/>
          <w:szCs w:val="24"/>
          <w:u w:color="244061"/>
        </w:rPr>
      </w:pPr>
    </w:p>
    <w:p w14:paraId="63DCBAC4" w14:textId="3427618D" w:rsidR="00743231" w:rsidRDefault="005E0232" w:rsidP="00951B4C">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4F4ECF62" w:rsidR="00743231" w:rsidRDefault="006A4AF8" w:rsidP="00951B4C">
      <w:pPr>
        <w:pStyle w:val="Body"/>
        <w:spacing w:line="240" w:lineRule="auto"/>
        <w:rPr>
          <w:sz w:val="24"/>
          <w:szCs w:val="24"/>
        </w:rPr>
      </w:pPr>
      <w:r>
        <w:rPr>
          <w:sz w:val="24"/>
          <w:szCs w:val="24"/>
        </w:rPr>
        <w:t>This position offers an attractive remuneration package including a competitive net salary plus, health insurance and other benefits</w:t>
      </w:r>
      <w:r w:rsidR="001B4289">
        <w:rPr>
          <w:sz w:val="24"/>
          <w:szCs w:val="24"/>
        </w:rPr>
        <w:t xml:space="preserve"> as applicable</w:t>
      </w:r>
      <w:r>
        <w:rPr>
          <w:sz w:val="24"/>
          <w:szCs w:val="24"/>
        </w:rPr>
        <w:t>.</w:t>
      </w:r>
    </w:p>
    <w:p w14:paraId="61B1D436" w14:textId="77777777" w:rsidR="00743231" w:rsidRDefault="006A4AF8" w:rsidP="00951B4C">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rsidP="00951B4C">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rsidP="00951B4C">
      <w:pPr>
        <w:pStyle w:val="Body"/>
        <w:spacing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4B587A3A" w14:textId="6CD47D0D" w:rsidR="00B6344D" w:rsidRPr="00B6344D" w:rsidRDefault="00B6344D" w:rsidP="00B6344D">
      <w:pPr>
        <w:pStyle w:val="Body"/>
        <w:spacing w:after="0" w:line="240" w:lineRule="auto"/>
        <w:rPr>
          <w:b/>
          <w:bCs/>
          <w:color w:val="244061"/>
          <w:sz w:val="24"/>
          <w:szCs w:val="24"/>
          <w:u w:color="244061"/>
        </w:rPr>
      </w:pPr>
      <w:r w:rsidRPr="00B6344D">
        <w:rPr>
          <w:b/>
          <w:bCs/>
          <w:color w:val="244061"/>
          <w:sz w:val="24"/>
          <w:szCs w:val="24"/>
          <w:u w:color="244061"/>
        </w:rPr>
        <w:t>Closing Date: 2 October 2019 (5 PM Tehran Time)</w:t>
      </w:r>
    </w:p>
    <w:p w14:paraId="1C55EBD3" w14:textId="2A2E3327" w:rsidR="00B6344D" w:rsidRDefault="00B6344D" w:rsidP="00B6344D">
      <w:pPr>
        <w:shd w:val="clear" w:color="auto" w:fill="FFFFFF"/>
        <w:jc w:val="both"/>
        <w:rPr>
          <w:rFonts w:ascii="Calibri" w:hAnsi="Calibri" w:cs="Calibri"/>
          <w:color w:val="222222"/>
          <w:sz w:val="22"/>
          <w:szCs w:val="22"/>
        </w:rPr>
      </w:pPr>
      <w:r w:rsidRPr="00B6344D">
        <w:rPr>
          <w:rFonts w:ascii="Calibri" w:eastAsia="Calibri" w:hAnsi="Calibri" w:cs="Calibri"/>
          <w:color w:val="000000"/>
          <w:sz w:val="22"/>
          <w:szCs w:val="22"/>
          <w:u w:color="000000"/>
          <w:lang w:eastAsia="en-GB"/>
        </w:rPr>
        <w:t>The applications should be submitted through UNFPA corpor</w:t>
      </w:r>
      <w:r w:rsidRPr="00B6344D">
        <w:rPr>
          <w:rFonts w:ascii="Calibri" w:eastAsia="Calibri" w:hAnsi="Calibri" w:cs="Calibri"/>
          <w:color w:val="000000"/>
          <w:sz w:val="22"/>
          <w:szCs w:val="22"/>
          <w:u w:color="000000"/>
          <w:lang w:eastAsia="en-GB"/>
        </w:rPr>
        <w:t xml:space="preserve">ate E-recruit system, via </w:t>
      </w:r>
      <w:r w:rsidRPr="00B6344D">
        <w:rPr>
          <w:rFonts w:ascii="Calibri" w:eastAsia="Calibri" w:hAnsi="Calibri" w:cs="Calibri"/>
          <w:color w:val="000000"/>
          <w:sz w:val="22"/>
          <w:szCs w:val="22"/>
          <w:u w:color="000000"/>
          <w:lang w:eastAsia="en-GB"/>
        </w:rPr>
        <w:t>link:</w:t>
      </w:r>
      <w:r>
        <w:rPr>
          <w:color w:val="000000"/>
          <w:sz w:val="27"/>
          <w:szCs w:val="27"/>
        </w:rPr>
        <w:t xml:space="preserve">  </w:t>
      </w:r>
      <w:hyperlink r:id="rId8" w:tgtFrame="_blank" w:history="1">
        <w:r>
          <w:rPr>
            <w:rStyle w:val="Hyperlink"/>
            <w:rFonts w:ascii="Tahoma" w:hAnsi="Tahoma" w:cs="Tahoma"/>
            <w:color w:val="3A6D99"/>
            <w:sz w:val="20"/>
            <w:szCs w:val="20"/>
            <w:u w:val="none"/>
            <w:shd w:val="clear" w:color="auto" w:fill="FFFFFF"/>
          </w:rPr>
          <w:t>http://bit.ly/unfpaspecialist</w:t>
        </w:r>
      </w:hyperlink>
      <w:bookmarkStart w:id="0" w:name="_GoBack"/>
      <w:bookmarkEnd w:id="0"/>
    </w:p>
    <w:p w14:paraId="2744AE95" w14:textId="77777777" w:rsidR="00B6344D" w:rsidRDefault="00B6344D" w:rsidP="00B6344D">
      <w:pPr>
        <w:pBdr>
          <w:bottom w:val="nil"/>
        </w:pBdr>
        <w:shd w:val="clear" w:color="auto" w:fill="FFFFFF"/>
        <w:jc w:val="both"/>
        <w:rPr>
          <w:rFonts w:ascii="Calibri" w:hAnsi="Calibri" w:cs="Calibri"/>
          <w:color w:val="222222"/>
          <w:sz w:val="22"/>
          <w:szCs w:val="22"/>
        </w:rPr>
      </w:pPr>
      <w:r>
        <w:rPr>
          <w:rFonts w:ascii="Calibri" w:hAnsi="Calibri" w:cs="Calibri"/>
          <w:color w:val="222222"/>
          <w:sz w:val="22"/>
          <w:szCs w:val="22"/>
        </w:rPr>
        <w:lastRenderedPageBreak/>
        <w:t> </w:t>
      </w:r>
    </w:p>
    <w:p w14:paraId="10EA550F" w14:textId="74008355" w:rsidR="00B6344D" w:rsidRDefault="00B6344D" w:rsidP="00B6344D">
      <w:pPr>
        <w:pBdr>
          <w:bottom w:val="nil"/>
        </w:pBdr>
        <w:shd w:val="clear" w:color="auto" w:fill="FFFFFF"/>
        <w:jc w:val="both"/>
        <w:rPr>
          <w:rFonts w:ascii="Calibri" w:hAnsi="Calibri" w:cs="Calibri"/>
          <w:color w:val="222222"/>
          <w:sz w:val="22"/>
          <w:szCs w:val="22"/>
        </w:rPr>
      </w:pPr>
    </w:p>
    <w:p w14:paraId="19A7C439" w14:textId="77777777" w:rsidR="00B6344D" w:rsidRDefault="00B6344D" w:rsidP="00B6344D">
      <w:pPr>
        <w:pStyle w:val="Body"/>
        <w:pBdr>
          <w:bottom w:val="nil"/>
        </w:pBdr>
        <w:spacing w:line="240" w:lineRule="auto"/>
      </w:pPr>
    </w:p>
    <w:p w14:paraId="14ACBCB6" w14:textId="77777777" w:rsidR="009C3A70" w:rsidRDefault="009C3A70" w:rsidP="00B6344D">
      <w:pPr>
        <w:pStyle w:val="Body"/>
        <w:pBdr>
          <w:bottom w:val="nil"/>
        </w:pBdr>
        <w:spacing w:line="240" w:lineRule="auto"/>
      </w:pPr>
    </w:p>
    <w:sectPr w:rsidR="009C3A70">
      <w:headerReference w:type="default" r:id="rId9"/>
      <w:footerReference w:type="default" r:id="rId10"/>
      <w:pgSz w:w="11900" w:h="16840"/>
      <w:pgMar w:top="1440" w:right="1440" w:bottom="117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16F9B" w15:done="0"/>
  <w15:commentEx w15:paraId="194A9CA3" w15:done="0"/>
  <w15:commentEx w15:paraId="067D5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9BCA" w14:textId="77777777" w:rsidR="00BE387B" w:rsidRDefault="00BE387B">
      <w:r>
        <w:separator/>
      </w:r>
    </w:p>
  </w:endnote>
  <w:endnote w:type="continuationSeparator" w:id="0">
    <w:p w14:paraId="636D3D92" w14:textId="77777777" w:rsidR="00BE387B" w:rsidRDefault="00BE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A516" w14:textId="77777777" w:rsidR="00743231" w:rsidRDefault="00743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0F9E" w14:textId="77777777" w:rsidR="00BE387B" w:rsidRDefault="00BE387B">
      <w:r>
        <w:separator/>
      </w:r>
    </w:p>
  </w:footnote>
  <w:footnote w:type="continuationSeparator" w:id="0">
    <w:p w14:paraId="66524D77" w14:textId="77777777" w:rsidR="00BE387B" w:rsidRDefault="00BE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FF"/>
    <w:multiLevelType w:val="hybridMultilevel"/>
    <w:tmpl w:val="EC9E2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D6E5A"/>
    <w:multiLevelType w:val="hybridMultilevel"/>
    <w:tmpl w:val="AFDC0E9C"/>
    <w:numStyleLink w:val="ImportedStyle2"/>
  </w:abstractNum>
  <w:abstractNum w:abstractNumId="4">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BB5328B"/>
    <w:multiLevelType w:val="hybridMultilevel"/>
    <w:tmpl w:val="5D7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B6FD5"/>
    <w:multiLevelType w:val="hybridMultilevel"/>
    <w:tmpl w:val="F92C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nsid w:val="2B243825"/>
    <w:multiLevelType w:val="hybridMultilevel"/>
    <w:tmpl w:val="6AFE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8229F6"/>
    <w:multiLevelType w:val="hybridMultilevel"/>
    <w:tmpl w:val="CB4C98C6"/>
    <w:numStyleLink w:val="ImportedStyle3"/>
  </w:abstractNum>
  <w:abstractNum w:abstractNumId="11">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487407C"/>
    <w:multiLevelType w:val="hybridMultilevel"/>
    <w:tmpl w:val="194E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7542D35"/>
    <w:multiLevelType w:val="hybridMultilevel"/>
    <w:tmpl w:val="B778021C"/>
    <w:numStyleLink w:val="ImportedStyle10"/>
  </w:abstractNum>
  <w:abstractNum w:abstractNumId="20">
    <w:nsid w:val="48AD6427"/>
    <w:multiLevelType w:val="hybridMultilevel"/>
    <w:tmpl w:val="E1E0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00894"/>
    <w:multiLevelType w:val="hybridMultilevel"/>
    <w:tmpl w:val="7E8EA132"/>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A3ED8"/>
    <w:multiLevelType w:val="hybridMultilevel"/>
    <w:tmpl w:val="D6481C34"/>
    <w:numStyleLink w:val="Bullets"/>
  </w:abstractNum>
  <w:abstractNum w:abstractNumId="23">
    <w:nsid w:val="50EC31DB"/>
    <w:multiLevelType w:val="hybridMultilevel"/>
    <w:tmpl w:val="ABA20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631777"/>
    <w:multiLevelType w:val="hybridMultilevel"/>
    <w:tmpl w:val="F09AEF30"/>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801D91"/>
    <w:multiLevelType w:val="hybridMultilevel"/>
    <w:tmpl w:val="FD5C5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2"/>
  </w:num>
  <w:num w:numId="3">
    <w:abstractNumId w:val="17"/>
  </w:num>
  <w:num w:numId="4">
    <w:abstractNumId w:val="3"/>
  </w:num>
  <w:num w:numId="5">
    <w:abstractNumId w:val="18"/>
  </w:num>
  <w:num w:numId="6">
    <w:abstractNumId w:val="10"/>
  </w:num>
  <w:num w:numId="7">
    <w:abstractNumId w:val="14"/>
  </w:num>
  <w:num w:numId="8">
    <w:abstractNumId w:val="11"/>
  </w:num>
  <w:num w:numId="9">
    <w:abstractNumId w:val="25"/>
  </w:num>
  <w:num w:numId="10">
    <w:abstractNumId w:val="1"/>
  </w:num>
  <w:num w:numId="11">
    <w:abstractNumId w:val="8"/>
  </w:num>
  <w:num w:numId="12">
    <w:abstractNumId w:val="19"/>
  </w:num>
  <w:num w:numId="13">
    <w:abstractNumId w:val="13"/>
  </w:num>
  <w:num w:numId="14">
    <w:abstractNumId w:val="2"/>
  </w:num>
  <w:num w:numId="15">
    <w:abstractNumId w:val="7"/>
  </w:num>
  <w:num w:numId="16">
    <w:abstractNumId w:val="12"/>
  </w:num>
  <w:num w:numId="17">
    <w:abstractNumId w:val="28"/>
  </w:num>
  <w:num w:numId="18">
    <w:abstractNumId w:val="27"/>
  </w:num>
  <w:num w:numId="19">
    <w:abstractNumId w:val="6"/>
  </w:num>
  <w:num w:numId="20">
    <w:abstractNumId w:val="9"/>
  </w:num>
  <w:num w:numId="21">
    <w:abstractNumId w:val="21"/>
  </w:num>
  <w:num w:numId="22">
    <w:abstractNumId w:val="24"/>
  </w:num>
  <w:num w:numId="23">
    <w:abstractNumId w:val="16"/>
  </w:num>
  <w:num w:numId="24">
    <w:abstractNumId w:val="5"/>
  </w:num>
  <w:num w:numId="25">
    <w:abstractNumId w:val="20"/>
  </w:num>
  <w:num w:numId="26">
    <w:abstractNumId w:val="23"/>
  </w:num>
  <w:num w:numId="27">
    <w:abstractNumId w:val="26"/>
  </w:num>
  <w:num w:numId="28">
    <w:abstractNumId w:val="15"/>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chaa Suren">
    <w15:presenceInfo w15:providerId="None" w15:userId="Navchaa S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1"/>
    <w:rsid w:val="00001CB3"/>
    <w:rsid w:val="00016D5F"/>
    <w:rsid w:val="00027116"/>
    <w:rsid w:val="00055E5D"/>
    <w:rsid w:val="000B5041"/>
    <w:rsid w:val="000C43B8"/>
    <w:rsid w:val="000C5AEC"/>
    <w:rsid w:val="000D602D"/>
    <w:rsid w:val="000F37CF"/>
    <w:rsid w:val="00117B55"/>
    <w:rsid w:val="00126007"/>
    <w:rsid w:val="001333E6"/>
    <w:rsid w:val="00162E13"/>
    <w:rsid w:val="0016599A"/>
    <w:rsid w:val="0019384F"/>
    <w:rsid w:val="001B4289"/>
    <w:rsid w:val="001F4888"/>
    <w:rsid w:val="001F4CC9"/>
    <w:rsid w:val="00215DEA"/>
    <w:rsid w:val="0024157B"/>
    <w:rsid w:val="00243039"/>
    <w:rsid w:val="0024348F"/>
    <w:rsid w:val="00256070"/>
    <w:rsid w:val="00261C52"/>
    <w:rsid w:val="002C6D33"/>
    <w:rsid w:val="0033035F"/>
    <w:rsid w:val="0033356C"/>
    <w:rsid w:val="00357B94"/>
    <w:rsid w:val="00364310"/>
    <w:rsid w:val="00364FB9"/>
    <w:rsid w:val="003809A7"/>
    <w:rsid w:val="00386CAD"/>
    <w:rsid w:val="003A39A9"/>
    <w:rsid w:val="003B149E"/>
    <w:rsid w:val="003C149D"/>
    <w:rsid w:val="003D237F"/>
    <w:rsid w:val="00414684"/>
    <w:rsid w:val="00470B64"/>
    <w:rsid w:val="004A072C"/>
    <w:rsid w:val="004A5F3B"/>
    <w:rsid w:val="00510691"/>
    <w:rsid w:val="00551AC4"/>
    <w:rsid w:val="00574418"/>
    <w:rsid w:val="00596D95"/>
    <w:rsid w:val="005B0889"/>
    <w:rsid w:val="005B7758"/>
    <w:rsid w:val="005D6313"/>
    <w:rsid w:val="005E0232"/>
    <w:rsid w:val="005E2229"/>
    <w:rsid w:val="00613BA6"/>
    <w:rsid w:val="006245C7"/>
    <w:rsid w:val="00651E9B"/>
    <w:rsid w:val="00665762"/>
    <w:rsid w:val="006741CD"/>
    <w:rsid w:val="00691A15"/>
    <w:rsid w:val="006A4AF8"/>
    <w:rsid w:val="0070129E"/>
    <w:rsid w:val="00703828"/>
    <w:rsid w:val="0070635E"/>
    <w:rsid w:val="00707835"/>
    <w:rsid w:val="00732422"/>
    <w:rsid w:val="00741BD5"/>
    <w:rsid w:val="00743231"/>
    <w:rsid w:val="007965CD"/>
    <w:rsid w:val="0079740E"/>
    <w:rsid w:val="0079754F"/>
    <w:rsid w:val="007B7B56"/>
    <w:rsid w:val="007D0071"/>
    <w:rsid w:val="007F7964"/>
    <w:rsid w:val="00843BEC"/>
    <w:rsid w:val="00851B7D"/>
    <w:rsid w:val="008B42AB"/>
    <w:rsid w:val="008B6CCC"/>
    <w:rsid w:val="008C0E7E"/>
    <w:rsid w:val="008D3832"/>
    <w:rsid w:val="008F0F99"/>
    <w:rsid w:val="009324B1"/>
    <w:rsid w:val="009462E8"/>
    <w:rsid w:val="00951B4C"/>
    <w:rsid w:val="00951B65"/>
    <w:rsid w:val="00960278"/>
    <w:rsid w:val="00961FD4"/>
    <w:rsid w:val="009657FB"/>
    <w:rsid w:val="00967B2C"/>
    <w:rsid w:val="0098376E"/>
    <w:rsid w:val="009B5239"/>
    <w:rsid w:val="009C0FE0"/>
    <w:rsid w:val="009C3A70"/>
    <w:rsid w:val="009E295C"/>
    <w:rsid w:val="00A25278"/>
    <w:rsid w:val="00A30302"/>
    <w:rsid w:val="00A343BF"/>
    <w:rsid w:val="00A511D3"/>
    <w:rsid w:val="00A94B02"/>
    <w:rsid w:val="00AA3662"/>
    <w:rsid w:val="00AA4915"/>
    <w:rsid w:val="00AA70CF"/>
    <w:rsid w:val="00AE3039"/>
    <w:rsid w:val="00AF4331"/>
    <w:rsid w:val="00B22E5E"/>
    <w:rsid w:val="00B35AAC"/>
    <w:rsid w:val="00B6344D"/>
    <w:rsid w:val="00B64B6F"/>
    <w:rsid w:val="00B6768A"/>
    <w:rsid w:val="00B87CAB"/>
    <w:rsid w:val="00BB1470"/>
    <w:rsid w:val="00BD0458"/>
    <w:rsid w:val="00BE387B"/>
    <w:rsid w:val="00C26584"/>
    <w:rsid w:val="00C31D5B"/>
    <w:rsid w:val="00C327AF"/>
    <w:rsid w:val="00C40928"/>
    <w:rsid w:val="00C73E2B"/>
    <w:rsid w:val="00C77871"/>
    <w:rsid w:val="00D63ED3"/>
    <w:rsid w:val="00D71731"/>
    <w:rsid w:val="00D85CDF"/>
    <w:rsid w:val="00DA4F7B"/>
    <w:rsid w:val="00E01BA7"/>
    <w:rsid w:val="00E16856"/>
    <w:rsid w:val="00E169CB"/>
    <w:rsid w:val="00E52A9F"/>
    <w:rsid w:val="00E65CE2"/>
    <w:rsid w:val="00E832E5"/>
    <w:rsid w:val="00EA5642"/>
    <w:rsid w:val="00F33622"/>
    <w:rsid w:val="00F5643A"/>
    <w:rsid w:val="00F91278"/>
    <w:rsid w:val="00FC32AB"/>
    <w:rsid w:val="00FD1159"/>
    <w:rsid w:val="00FE054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B87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B87C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unfpaspecialis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Faezeh Sepehrnoush</cp:lastModifiedBy>
  <cp:revision>3</cp:revision>
  <cp:lastPrinted>2018-05-01T17:47:00Z</cp:lastPrinted>
  <dcterms:created xsi:type="dcterms:W3CDTF">2019-09-04T07:50:00Z</dcterms:created>
  <dcterms:modified xsi:type="dcterms:W3CDTF">2019-09-04T12:19:00Z</dcterms:modified>
</cp:coreProperties>
</file>